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D82A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周口城市职业学院</w:t>
      </w:r>
      <w:r>
        <w:rPr>
          <w:rFonts w:hint="eastAsia"/>
        </w:rPr>
        <w:t>职业规划大赛校级竞赛评分表</w:t>
      </w:r>
    </w:p>
    <w:p w14:paraId="6C79D110">
      <w:pP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参赛编号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</w:t>
      </w:r>
    </w:p>
    <w:p w14:paraId="120D7758">
      <w:pPr>
        <w:rPr>
          <w:rFonts w:hint="default"/>
          <w:u w:val="single"/>
          <w:lang w:val="en-US" w:eastAsia="zh-CN"/>
        </w:rPr>
      </w:pPr>
    </w:p>
    <w:tbl>
      <w:tblPr>
        <w:tblStyle w:val="5"/>
        <w:tblW w:w="10890" w:type="dxa"/>
        <w:tblInd w:w="-1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96"/>
        <w:gridCol w:w="3857"/>
        <w:gridCol w:w="4324"/>
        <w:gridCol w:w="988"/>
      </w:tblGrid>
      <w:tr w14:paraId="46BC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2A4F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7F0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640" w:type="dxa"/>
          </w:tcPr>
          <w:p w14:paraId="71D0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3880" w:type="dxa"/>
          </w:tcPr>
          <w:p w14:paraId="3755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核心评分要点</w:t>
            </w:r>
          </w:p>
        </w:tc>
        <w:tc>
          <w:tcPr>
            <w:tcW w:w="4350" w:type="dxa"/>
          </w:tcPr>
          <w:p w14:paraId="74F0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具体评分细则</w:t>
            </w:r>
          </w:p>
        </w:tc>
        <w:tc>
          <w:tcPr>
            <w:tcW w:w="990" w:type="dxa"/>
          </w:tcPr>
          <w:p w14:paraId="5554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 w14:paraId="2FBD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077D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职业目标明确性</w:t>
            </w:r>
          </w:p>
        </w:tc>
        <w:tc>
          <w:tcPr>
            <w:tcW w:w="640" w:type="dxa"/>
          </w:tcPr>
          <w:p w14:paraId="552C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0-10 分</w:t>
            </w:r>
          </w:p>
        </w:tc>
        <w:tc>
          <w:tcPr>
            <w:tcW w:w="3880" w:type="dxa"/>
          </w:tcPr>
          <w:p w14:paraId="2718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目标职业定位清晰，无模糊表述；</w:t>
            </w:r>
          </w:p>
          <w:p w14:paraId="45CC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结合高职专业特色与行业需求，目标具体可落地；</w:t>
            </w:r>
          </w:p>
          <w:p w14:paraId="680D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明确职业核心职责与发展方向</w:t>
            </w:r>
          </w:p>
        </w:tc>
        <w:tc>
          <w:tcPr>
            <w:tcW w:w="4350" w:type="dxa"/>
          </w:tcPr>
          <w:p w14:paraId="0141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目标职业模糊、未明确具体岗位（0-3 分）；</w:t>
            </w:r>
          </w:p>
          <w:p w14:paraId="4166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明确目标职业，但未结合专业或行业需求（4-6 分）；</w:t>
            </w:r>
          </w:p>
          <w:p w14:paraId="3318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目标职业具体，紧扣专业特色与行业岗位要求，清晰说明职业核心内容（7-10 分）</w:t>
            </w:r>
          </w:p>
        </w:tc>
        <w:tc>
          <w:tcPr>
            <w:tcW w:w="990" w:type="dxa"/>
          </w:tcPr>
          <w:p w14:paraId="46CD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5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6FEE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规划路径合理性</w:t>
            </w:r>
          </w:p>
        </w:tc>
        <w:tc>
          <w:tcPr>
            <w:tcW w:w="640" w:type="dxa"/>
          </w:tcPr>
          <w:p w14:paraId="2B12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0-15分</w:t>
            </w:r>
          </w:p>
        </w:tc>
        <w:tc>
          <w:tcPr>
            <w:tcW w:w="3880" w:type="dxa"/>
          </w:tcPr>
          <w:p w14:paraId="1734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短期（在校）、中期（毕业 3-5 年）、长期（毕业 5-10 年）目标分层清晰；</w:t>
            </w:r>
          </w:p>
          <w:p w14:paraId="2AD7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各阶段目标可衡量、可实现，衔接自然；</w:t>
            </w:r>
          </w:p>
          <w:p w14:paraId="6513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实施计划具体，含技能提升、证书考取、实习实践等关键行动；</w:t>
            </w:r>
          </w:p>
          <w:p w14:paraId="07CA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 结合行业发展趋势，路径具备灵活性与调整空间</w:t>
            </w:r>
          </w:p>
        </w:tc>
        <w:tc>
          <w:tcPr>
            <w:tcW w:w="4350" w:type="dxa"/>
          </w:tcPr>
          <w:p w14:paraId="072A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仅提及单一阶段目标，无明确实施计划（0-4 分）；</w:t>
            </w:r>
          </w:p>
          <w:p w14:paraId="243D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有分阶段目标，但行动方案模糊，缺乏时间节点或资源支撑（5-9 分）；</w:t>
            </w:r>
          </w:p>
          <w:p w14:paraId="6E36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分阶段目标清晰，实施计划具体可行，时间节点明确，能结合行业趋势预留调整空间（10-15 分）</w:t>
            </w:r>
          </w:p>
        </w:tc>
        <w:tc>
          <w:tcPr>
            <w:tcW w:w="990" w:type="dxa"/>
          </w:tcPr>
          <w:p w14:paraId="73A8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3C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0" w:type="dxa"/>
          </w:tcPr>
          <w:p w14:paraId="52D1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现场表达与应变</w:t>
            </w:r>
          </w:p>
        </w:tc>
        <w:tc>
          <w:tcPr>
            <w:tcW w:w="640" w:type="dxa"/>
          </w:tcPr>
          <w:p w14:paraId="5203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0-1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分</w:t>
            </w:r>
          </w:p>
        </w:tc>
        <w:tc>
          <w:tcPr>
            <w:tcW w:w="3880" w:type="dxa"/>
          </w:tcPr>
          <w:p w14:paraId="69BD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陈述逻辑清晰，重点突出，贴合 5 分钟时长要求；</w:t>
            </w:r>
          </w:p>
          <w:p w14:paraId="72FB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PPT 设计简洁专业，数据可视化、重点突出；</w:t>
            </w:r>
          </w:p>
          <w:p w14:paraId="7CE5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语言表达流畅，自信从容，具备感染力；</w:t>
            </w:r>
          </w:p>
          <w:p w14:paraId="29D5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 准确理解评委提问，回应针对性强，临场应变灵活</w:t>
            </w:r>
          </w:p>
        </w:tc>
        <w:tc>
          <w:tcPr>
            <w:tcW w:w="4350" w:type="dxa"/>
          </w:tcPr>
          <w:p w14:paraId="12AC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陈述逻辑混乱，超时严重，PPT 无重点（0-3 分）；</w:t>
            </w:r>
          </w:p>
          <w:p w14:paraId="3EE2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陈述有基本逻辑，PPT 能辅助表达，表达较流畅（4-6 分）；</w:t>
            </w:r>
          </w:p>
          <w:p w14:paraId="19C5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陈述逻辑严谨，重点突出，PPT 设计专业，表达自信流畅（7-10 分）</w:t>
            </w:r>
          </w:p>
        </w:tc>
        <w:tc>
          <w:tcPr>
            <w:tcW w:w="990" w:type="dxa"/>
          </w:tcPr>
          <w:p w14:paraId="30D2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0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77AB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个人特质与岗位匹配</w:t>
            </w:r>
          </w:p>
        </w:tc>
        <w:tc>
          <w:tcPr>
            <w:tcW w:w="640" w:type="dxa"/>
          </w:tcPr>
          <w:p w14:paraId="32D1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0-15分</w:t>
            </w:r>
          </w:p>
        </w:tc>
        <w:tc>
          <w:tcPr>
            <w:tcW w:w="3880" w:type="dxa"/>
          </w:tcPr>
          <w:p w14:paraId="438A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客观分析自身性格、能力、兴趣、职业价值观；</w:t>
            </w:r>
          </w:p>
          <w:p w14:paraId="2A8C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结合职业测评结果或实践经历，佐证适配性；</w:t>
            </w:r>
          </w:p>
          <w:p w14:paraId="344C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明确自身优势与岗位需求的契合点，认知贴合实际</w:t>
            </w:r>
          </w:p>
        </w:tc>
        <w:tc>
          <w:tcPr>
            <w:tcW w:w="4350" w:type="dxa"/>
          </w:tcPr>
          <w:p w14:paraId="6B8C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未分析个人特质，或分析与目标岗位无关联（0-4 分）；</w:t>
            </w:r>
          </w:p>
          <w:p w14:paraId="20AD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简单提及个人特质，但缺乏测评或实践支撑，适配性阐述模糊（5-9 分）；</w:t>
            </w:r>
          </w:p>
          <w:p w14:paraId="7A68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全面分析个人特质，结合测评结果或实践经历，清晰说明与岗位需求的契合点，认知客观准确（10-15 分）</w:t>
            </w:r>
          </w:p>
        </w:tc>
        <w:tc>
          <w:tcPr>
            <w:tcW w:w="990" w:type="dxa"/>
          </w:tcPr>
          <w:p w14:paraId="6233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4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73EA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答辩环节</w:t>
            </w:r>
          </w:p>
        </w:tc>
        <w:tc>
          <w:tcPr>
            <w:tcW w:w="640" w:type="dxa"/>
          </w:tcPr>
          <w:p w14:paraId="3DF5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0-50 分</w:t>
            </w:r>
          </w:p>
        </w:tc>
        <w:tc>
          <w:tcPr>
            <w:tcW w:w="3880" w:type="dxa"/>
          </w:tcPr>
          <w:p w14:paraId="5323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精准理解评委提问核心，无偏离题意；</w:t>
            </w:r>
          </w:p>
          <w:p w14:paraId="06B5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回应逻辑严密，论据充分，能深度结合专业知识、行业动态、实践经历支撑观点；</w:t>
            </w:r>
          </w:p>
          <w:p w14:paraId="5CFC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面对追问能灵活延伸，展现对职业规划的系统性思考与风险预判能力；</w:t>
            </w:r>
          </w:p>
          <w:p w14:paraId="18A4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 语言简洁精准，专业术语使用规范，临场应变从容；</w:t>
            </w:r>
          </w:p>
          <w:p w14:paraId="1890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5. 能针对评委建议补充完善规划，体现反思与适配性</w:t>
            </w:r>
          </w:p>
        </w:tc>
        <w:tc>
          <w:tcPr>
            <w:tcW w:w="4350" w:type="dxa"/>
          </w:tcPr>
          <w:p w14:paraId="56C0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未准确理解提问，回应偏离题意，无法提供有效答案（0-15 分）；</w:t>
            </w:r>
          </w:p>
          <w:p w14:paraId="0E1A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理解提问核心，回应有基本逻辑，但论据薄弱，缺乏专业支撑，无法应对追问（16-30 分）；</w:t>
            </w:r>
          </w:p>
          <w:p w14:paraId="29A1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 精准把握提问要点，回应逻辑严谨、论据充分，能结合专业 / 行业 / 实践展开，面对追问从容应对，展现深度思考，可根据建议优化规划（31-50 分</w:t>
            </w:r>
          </w:p>
        </w:tc>
        <w:tc>
          <w:tcPr>
            <w:tcW w:w="990" w:type="dxa"/>
          </w:tcPr>
          <w:p w14:paraId="3495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0-50 分</w:t>
            </w:r>
          </w:p>
        </w:tc>
      </w:tr>
    </w:tbl>
    <w:p w14:paraId="64ABAF1A">
      <w:pPr>
        <w:jc w:val="both"/>
        <w:rPr>
          <w:rFonts w:hint="eastAsia" w:ascii="黑体" w:hAnsi="黑体" w:eastAsia="黑体" w:cs="黑体"/>
          <w:u w:val="single"/>
          <w:lang w:val="en-US" w:eastAsia="zh-CN"/>
        </w:rPr>
      </w:pPr>
    </w:p>
    <w:p w14:paraId="2F26900E">
      <w:pPr>
        <w:jc w:val="both"/>
        <w:rPr>
          <w:rFonts w:hint="default"/>
          <w:b/>
          <w:bCs/>
          <w:u w:val="none"/>
          <w:lang w:val="en-US" w:eastAsia="zh-CN"/>
        </w:rPr>
      </w:pPr>
      <w:r>
        <w:rPr>
          <w:rFonts w:hint="default"/>
          <w:b/>
          <w:bCs/>
          <w:u w:val="none"/>
          <w:lang w:val="en-US" w:eastAsia="zh-CN"/>
        </w:rPr>
        <w:t>填写说明</w:t>
      </w:r>
    </w:p>
    <w:p w14:paraId="213304CC">
      <w:pPr>
        <w:jc w:val="both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评分需严格对照各维度评分要点，在 “得分” 栏填写对应分值，总分按 “各维度得分 + 加分项 - 扣分项” 计算，保留 2 位小数；</w:t>
      </w:r>
    </w:p>
    <w:p w14:paraId="2065D78E">
      <w:pPr>
        <w:jc w:val="both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“评审意见” 栏需填写选手该维度的核心优势或改进建议，确保针对性；</w:t>
      </w:r>
    </w:p>
    <w:p w14:paraId="558CA8D8">
      <w:pPr>
        <w:jc w:val="both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加分项与扣分项需在对应栏注明具体事由，无相关情况则填写 “无”；</w:t>
      </w:r>
    </w:p>
    <w:p w14:paraId="159FE035">
      <w:pPr>
        <w:jc w:val="both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评委需独立打分，签名后提交，确保评审公平公正。</w:t>
      </w:r>
    </w:p>
    <w:p w14:paraId="7CB74E98">
      <w:pPr>
        <w:jc w:val="right"/>
        <w:rPr>
          <w:rFonts w:hint="default"/>
          <w:u w:val="none"/>
          <w:lang w:val="en-US" w:eastAsia="zh-CN"/>
        </w:rPr>
      </w:pPr>
    </w:p>
    <w:p w14:paraId="3CE2B9AA">
      <w:pPr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评委签名：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16FCBED0">
      <w:pPr>
        <w:jc w:val="right"/>
        <w:rPr>
          <w:rFonts w:hint="default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69A1"/>
    <w:rsid w:val="322D48AD"/>
    <w:rsid w:val="46C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1035</Characters>
  <Lines>0</Lines>
  <Paragraphs>0</Paragraphs>
  <TotalTime>6</TotalTime>
  <ScaleCrop>false</ScaleCrop>
  <LinksUpToDate>false</LinksUpToDate>
  <CharactersWithSpaces>1244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2025-12-16T06:20:00Z</dcterms:created>
  <dc:creator>jzy</dc:creator>
  <cp:lastModifiedBy>WPS_1496308498</cp:lastModifiedBy>
  <dcterms:modified xsi:type="dcterms:W3CDTF">2025-12-17T07:30:52Z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E5742AA51CDD4B84A96ABE1671A3D550_13</vt:lpwstr>
  </property>
  <property fmtid="{D5CDD505-2E9C-101B-9397-08002B2CF9AE}" pid="4" name="KSOTemplateDocerSaveRecord">
    <vt:lpwstr>eyJoZGlkIjoiMTFhMzliMzk3OTY5N2I2NWI2ZGU4ZTA2YjdjNDUwZWMiLCJ1c2VySWQiOiIyODMyMzQ5ODUifQ==</vt:lpwstr>
  </property>
</Properties>
</file>